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DD82" w14:textId="77777777" w:rsidR="00E10B77" w:rsidRPr="00E10B77" w:rsidRDefault="00E10B77" w:rsidP="000E288E">
      <w:pPr>
        <w:jc w:val="center"/>
        <w:rPr>
          <w:rFonts w:cstheme="minorHAnsi"/>
          <w:b/>
          <w:bCs/>
          <w:sz w:val="28"/>
          <w:szCs w:val="28"/>
        </w:rPr>
      </w:pPr>
      <w:r w:rsidRPr="00E10B77">
        <w:rPr>
          <w:rFonts w:cstheme="minorHAnsi"/>
          <w:b/>
          <w:bCs/>
          <w:sz w:val="28"/>
          <w:szCs w:val="28"/>
        </w:rPr>
        <w:t>The Young Lords</w:t>
      </w:r>
    </w:p>
    <w:p w14:paraId="1BC89B20" w14:textId="79840279" w:rsidR="000E288E" w:rsidRPr="000E288E" w:rsidRDefault="000E288E" w:rsidP="000E288E">
      <w:pPr>
        <w:jc w:val="center"/>
        <w:rPr>
          <w:rFonts w:cstheme="minorHAnsi"/>
          <w:sz w:val="28"/>
          <w:szCs w:val="28"/>
        </w:rPr>
      </w:pPr>
      <w:r w:rsidRPr="000E288E">
        <w:rPr>
          <w:rFonts w:cstheme="minorHAnsi"/>
          <w:sz w:val="28"/>
          <w:szCs w:val="28"/>
        </w:rPr>
        <w:t>Teaching Resources</w:t>
      </w:r>
    </w:p>
    <w:p w14:paraId="3FF999FE" w14:textId="79AFC17F" w:rsidR="000E288E" w:rsidRPr="000E288E" w:rsidRDefault="00AA1215">
      <w:pPr>
        <w:rPr>
          <w:rFonts w:cstheme="minorHAnsi"/>
          <w:sz w:val="24"/>
          <w:szCs w:val="24"/>
          <w:u w:val="single"/>
        </w:rPr>
      </w:pPr>
      <w:r>
        <w:rPr>
          <w:rFonts w:cstheme="minorHAnsi"/>
          <w:sz w:val="24"/>
          <w:szCs w:val="24"/>
          <w:u w:val="single"/>
        </w:rPr>
        <w:t>Articles</w:t>
      </w:r>
    </w:p>
    <w:p w14:paraId="7DAA7361" w14:textId="5CF07D6A" w:rsidR="00AA1215" w:rsidRPr="00AA1215" w:rsidRDefault="00AA1215" w:rsidP="000E288E">
      <w:pPr>
        <w:pStyle w:val="Heading3"/>
        <w:shd w:val="clear" w:color="auto" w:fill="FFFFFF"/>
        <w:spacing w:before="180"/>
        <w:rPr>
          <w:rFonts w:asciiTheme="minorHAnsi" w:hAnsiTheme="minorHAnsi" w:cstheme="minorHAnsi"/>
          <w:color w:val="222222"/>
          <w:shd w:val="clear" w:color="auto" w:fill="FFFFFF"/>
        </w:rPr>
      </w:pPr>
      <w:bookmarkStart w:id="0" w:name="3550764410472127111"/>
      <w:bookmarkEnd w:id="0"/>
      <w:r w:rsidRPr="00AA1215">
        <w:rPr>
          <w:rFonts w:asciiTheme="minorHAnsi" w:hAnsiTheme="minorHAnsi" w:cstheme="minorHAnsi"/>
          <w:color w:val="222222"/>
          <w:shd w:val="clear" w:color="auto" w:fill="FFFFFF"/>
        </w:rPr>
        <w:t xml:space="preserve">Ender, T. </w:t>
      </w:r>
      <w:r>
        <w:rPr>
          <w:rFonts w:asciiTheme="minorHAnsi" w:hAnsiTheme="minorHAnsi" w:cstheme="minorHAnsi"/>
          <w:color w:val="222222"/>
          <w:shd w:val="clear" w:color="auto" w:fill="FFFFFF"/>
        </w:rPr>
        <w:t xml:space="preserve">(2019). Teaching the Young Lords Party: The Civil Rights Movement in New York City. </w:t>
      </w:r>
      <w:r>
        <w:rPr>
          <w:rFonts w:asciiTheme="minorHAnsi" w:hAnsiTheme="minorHAnsi" w:cstheme="minorHAnsi"/>
          <w:i/>
          <w:iCs/>
          <w:color w:val="222222"/>
          <w:shd w:val="clear" w:color="auto" w:fill="FFFFFF"/>
        </w:rPr>
        <w:t>Teaching Social Studies, 19</w:t>
      </w:r>
      <w:r>
        <w:rPr>
          <w:rFonts w:asciiTheme="minorHAnsi" w:hAnsiTheme="minorHAnsi" w:cstheme="minorHAnsi"/>
          <w:color w:val="222222"/>
          <w:shd w:val="clear" w:color="auto" w:fill="FFFFFF"/>
        </w:rPr>
        <w:t>(2).</w:t>
      </w:r>
    </w:p>
    <w:p w14:paraId="58A2F735" w14:textId="49FD8744" w:rsidR="00AA1215" w:rsidRPr="00AA1215" w:rsidRDefault="00000000" w:rsidP="00AA1215">
      <w:hyperlink r:id="rId4" w:history="1">
        <w:r w:rsidR="00AA1215" w:rsidRPr="00AA1215">
          <w:rPr>
            <w:rStyle w:val="Hyperlink"/>
            <w:sz w:val="24"/>
            <w:szCs w:val="24"/>
          </w:rPr>
          <w:t>https://teachingsocialstudies.org/2019/07/24/teaching-the-young-lords-party-the-civil-rights-movement-in-new-york-city/</w:t>
        </w:r>
      </w:hyperlink>
      <w:r w:rsidR="00AA1215">
        <w:t xml:space="preserve"> </w:t>
      </w:r>
    </w:p>
    <w:p w14:paraId="5AB9A64E" w14:textId="6D8847E6" w:rsidR="00A151C4" w:rsidRPr="00A151C4" w:rsidRDefault="00A151C4" w:rsidP="000E288E">
      <w:pPr>
        <w:pStyle w:val="Heading3"/>
        <w:shd w:val="clear" w:color="auto" w:fill="FFFFFF"/>
        <w:spacing w:before="180"/>
        <w:rPr>
          <w:rFonts w:asciiTheme="minorHAnsi" w:hAnsiTheme="minorHAnsi" w:cstheme="minorHAnsi"/>
          <w:color w:val="auto"/>
          <w:shd w:val="clear" w:color="auto" w:fill="FFFFFF"/>
        </w:rPr>
      </w:pPr>
      <w:proofErr w:type="spellStart"/>
      <w:r>
        <w:rPr>
          <w:rFonts w:asciiTheme="minorHAnsi" w:hAnsiTheme="minorHAnsi" w:cstheme="minorHAnsi"/>
          <w:color w:val="222222"/>
          <w:shd w:val="clear" w:color="auto" w:fill="FFFFFF"/>
        </w:rPr>
        <w:t>Pietri</w:t>
      </w:r>
      <w:proofErr w:type="spellEnd"/>
      <w:r>
        <w:rPr>
          <w:rFonts w:asciiTheme="minorHAnsi" w:hAnsiTheme="minorHAnsi" w:cstheme="minorHAnsi"/>
          <w:color w:val="222222"/>
          <w:shd w:val="clear" w:color="auto" w:fill="FFFFFF"/>
        </w:rPr>
        <w:t xml:space="preserve">, P. (2015). </w:t>
      </w:r>
      <w:r w:rsidRPr="00A151C4">
        <w:rPr>
          <w:rFonts w:asciiTheme="minorHAnsi" w:hAnsiTheme="minorHAnsi" w:cstheme="minorHAnsi"/>
          <w:color w:val="222222"/>
          <w:shd w:val="clear" w:color="auto" w:fill="FFFFFF"/>
        </w:rPr>
        <w:t xml:space="preserve">Puerto Rican </w:t>
      </w:r>
      <w:r w:rsidRPr="00A151C4">
        <w:rPr>
          <w:rFonts w:asciiTheme="minorHAnsi" w:hAnsiTheme="minorHAnsi" w:cstheme="minorHAnsi"/>
          <w:color w:val="auto"/>
          <w:shd w:val="clear" w:color="auto" w:fill="FFFFFF"/>
        </w:rPr>
        <w:t xml:space="preserve">Obituary. </w:t>
      </w:r>
      <w:r w:rsidRPr="00A151C4">
        <w:rPr>
          <w:rStyle w:val="Emphasis"/>
          <w:rFonts w:asciiTheme="minorHAnsi" w:hAnsiTheme="minorHAnsi" w:cstheme="minorHAnsi"/>
          <w:color w:val="auto"/>
          <w:bdr w:val="none" w:sz="0" w:space="0" w:color="auto" w:frame="1"/>
          <w:shd w:val="clear" w:color="auto" w:fill="FFFFFF"/>
        </w:rPr>
        <w:t>Selected Poetry</w:t>
      </w:r>
      <w:r>
        <w:rPr>
          <w:rStyle w:val="Emphasis"/>
          <w:rFonts w:asciiTheme="minorHAnsi" w:hAnsiTheme="minorHAnsi" w:cstheme="minorHAnsi"/>
          <w:color w:val="auto"/>
          <w:bdr w:val="none" w:sz="0" w:space="0" w:color="auto" w:frame="1"/>
          <w:shd w:val="clear" w:color="auto" w:fill="FFFFFF"/>
        </w:rPr>
        <w:t xml:space="preserve">. </w:t>
      </w:r>
      <w:r>
        <w:rPr>
          <w:rStyle w:val="Emphasis"/>
          <w:rFonts w:asciiTheme="minorHAnsi" w:hAnsiTheme="minorHAnsi" w:cstheme="minorHAnsi"/>
          <w:i w:val="0"/>
          <w:iCs w:val="0"/>
          <w:color w:val="auto"/>
          <w:bdr w:val="none" w:sz="0" w:space="0" w:color="auto" w:frame="1"/>
          <w:shd w:val="clear" w:color="auto" w:fill="FFFFFF"/>
        </w:rPr>
        <w:t xml:space="preserve">City Lights Books. </w:t>
      </w:r>
      <w:hyperlink r:id="rId5" w:history="1">
        <w:r w:rsidRPr="001A22B1">
          <w:rPr>
            <w:rStyle w:val="Hyperlink"/>
            <w:rFonts w:asciiTheme="minorHAnsi" w:hAnsiTheme="minorHAnsi" w:cstheme="minorHAnsi"/>
            <w:bdr w:val="none" w:sz="0" w:space="0" w:color="auto" w:frame="1"/>
            <w:shd w:val="clear" w:color="auto" w:fill="FFFFFF"/>
          </w:rPr>
          <w:t>https://www.poetryfoundation.org/poems/58396/puerto-rican-obituary</w:t>
        </w:r>
      </w:hyperlink>
      <w:r>
        <w:rPr>
          <w:rStyle w:val="Emphasis"/>
          <w:rFonts w:asciiTheme="minorHAnsi" w:hAnsiTheme="minorHAnsi" w:cstheme="minorHAnsi"/>
          <w:i w:val="0"/>
          <w:iCs w:val="0"/>
          <w:color w:val="auto"/>
          <w:bdr w:val="none" w:sz="0" w:space="0" w:color="auto" w:frame="1"/>
          <w:shd w:val="clear" w:color="auto" w:fill="FFFFFF"/>
        </w:rPr>
        <w:t xml:space="preserve"> </w:t>
      </w:r>
    </w:p>
    <w:p w14:paraId="5547293D" w14:textId="69C93ED1" w:rsidR="000E288E" w:rsidRPr="000E288E" w:rsidRDefault="000E288E" w:rsidP="000E288E">
      <w:pPr>
        <w:pStyle w:val="Heading3"/>
        <w:shd w:val="clear" w:color="auto" w:fill="FFFFFF"/>
        <w:spacing w:before="180"/>
        <w:rPr>
          <w:rFonts w:asciiTheme="minorHAnsi" w:hAnsiTheme="minorHAnsi" w:cstheme="minorHAnsi"/>
          <w:i/>
          <w:iCs/>
          <w:color w:val="222222"/>
        </w:rPr>
      </w:pPr>
      <w:proofErr w:type="spellStart"/>
      <w:r w:rsidRPr="000E288E">
        <w:rPr>
          <w:rFonts w:asciiTheme="minorHAnsi" w:hAnsiTheme="minorHAnsi" w:cstheme="minorHAnsi"/>
          <w:color w:val="222222"/>
          <w:shd w:val="clear" w:color="auto" w:fill="FFFFFF"/>
        </w:rPr>
        <w:t>Remeseira</w:t>
      </w:r>
      <w:proofErr w:type="spellEnd"/>
      <w:r w:rsidRPr="000E288E">
        <w:rPr>
          <w:rFonts w:asciiTheme="minorHAnsi" w:hAnsiTheme="minorHAnsi" w:cstheme="minorHAnsi"/>
          <w:color w:val="222222"/>
          <w:shd w:val="clear" w:color="auto" w:fill="FFFFFF"/>
        </w:rPr>
        <w:t>, C</w:t>
      </w:r>
      <w:r w:rsidR="007A4466">
        <w:rPr>
          <w:rFonts w:asciiTheme="minorHAnsi" w:hAnsiTheme="minorHAnsi" w:cstheme="minorHAnsi"/>
          <w:color w:val="222222"/>
          <w:shd w:val="clear" w:color="auto" w:fill="FFFFFF"/>
        </w:rPr>
        <w:t>.</w:t>
      </w:r>
      <w:r w:rsidRPr="000E288E">
        <w:rPr>
          <w:rFonts w:asciiTheme="minorHAnsi" w:hAnsiTheme="minorHAnsi" w:cstheme="minorHAnsi"/>
          <w:color w:val="222222"/>
          <w:shd w:val="clear" w:color="auto" w:fill="FFFFFF"/>
        </w:rPr>
        <w:t xml:space="preserve"> I. </w:t>
      </w:r>
      <w:hyperlink r:id="rId6" w:history="1"/>
      <w:r w:rsidRPr="000E288E">
        <w:rPr>
          <w:rFonts w:asciiTheme="minorHAnsi" w:hAnsiTheme="minorHAnsi" w:cstheme="minorHAnsi"/>
          <w:color w:val="741B47"/>
          <w:shd w:val="clear" w:color="auto" w:fill="FFFFFF"/>
        </w:rPr>
        <w:t>(</w:t>
      </w:r>
      <w:r w:rsidRPr="000E288E">
        <w:rPr>
          <w:rFonts w:asciiTheme="minorHAnsi" w:hAnsiTheme="minorHAnsi" w:cstheme="minorHAnsi"/>
          <w:color w:val="222222"/>
          <w:shd w:val="clear" w:color="auto" w:fill="FFFFFF"/>
        </w:rPr>
        <w:t xml:space="preserve">2014). </w:t>
      </w:r>
      <w:r w:rsidRPr="000E288E">
        <w:rPr>
          <w:rFonts w:asciiTheme="minorHAnsi" w:hAnsiTheme="minorHAnsi" w:cstheme="minorHAnsi"/>
          <w:color w:val="222222"/>
        </w:rPr>
        <w:t xml:space="preserve">Pedro </w:t>
      </w:r>
      <w:proofErr w:type="spellStart"/>
      <w:r w:rsidRPr="000E288E">
        <w:rPr>
          <w:rFonts w:asciiTheme="minorHAnsi" w:hAnsiTheme="minorHAnsi" w:cstheme="minorHAnsi"/>
          <w:color w:val="222222"/>
        </w:rPr>
        <w:t>Pietri</w:t>
      </w:r>
      <w:proofErr w:type="spellEnd"/>
      <w:r w:rsidRPr="000E288E">
        <w:rPr>
          <w:rFonts w:asciiTheme="minorHAnsi" w:hAnsiTheme="minorHAnsi" w:cstheme="minorHAnsi"/>
          <w:color w:val="222222"/>
        </w:rPr>
        <w:t>, Ten Years After His Death</w:t>
      </w:r>
      <w:r>
        <w:rPr>
          <w:rFonts w:asciiTheme="minorHAnsi" w:hAnsiTheme="minorHAnsi" w:cstheme="minorHAnsi"/>
          <w:color w:val="222222"/>
        </w:rPr>
        <w:t xml:space="preserve">. </w:t>
      </w:r>
      <w:r>
        <w:rPr>
          <w:rFonts w:asciiTheme="minorHAnsi" w:hAnsiTheme="minorHAnsi" w:cstheme="minorHAnsi"/>
          <w:i/>
          <w:iCs/>
          <w:color w:val="222222"/>
        </w:rPr>
        <w:t xml:space="preserve">Hispanic New York. </w:t>
      </w:r>
    </w:p>
    <w:p w14:paraId="2605E5EC" w14:textId="77777777" w:rsidR="000E288E" w:rsidRPr="000E288E" w:rsidRDefault="00000000" w:rsidP="000E288E">
      <w:pPr>
        <w:rPr>
          <w:rFonts w:cstheme="minorHAnsi"/>
          <w:sz w:val="24"/>
          <w:szCs w:val="24"/>
        </w:rPr>
      </w:pPr>
      <w:hyperlink r:id="rId7" w:history="1">
        <w:r w:rsidR="000E288E" w:rsidRPr="000E288E">
          <w:rPr>
            <w:rStyle w:val="Hyperlink"/>
            <w:rFonts w:cstheme="minorHAnsi"/>
            <w:sz w:val="24"/>
            <w:szCs w:val="24"/>
          </w:rPr>
          <w:t>http://www.hispanicny.com/2014/03/pedro-pietri-ten-years-after-his-death.html</w:t>
        </w:r>
      </w:hyperlink>
    </w:p>
    <w:p w14:paraId="2ABCA34D" w14:textId="4B5263A1" w:rsidR="000E288E" w:rsidRPr="000E288E" w:rsidRDefault="000E288E" w:rsidP="000E288E">
      <w:pPr>
        <w:shd w:val="clear" w:color="auto" w:fill="FFFFFF"/>
        <w:rPr>
          <w:rFonts w:cstheme="minorHAnsi"/>
          <w:color w:val="222222"/>
          <w:sz w:val="24"/>
          <w:szCs w:val="24"/>
          <w:shd w:val="clear" w:color="auto" w:fill="FFFFFF"/>
        </w:rPr>
      </w:pPr>
    </w:p>
    <w:p w14:paraId="00EF391A" w14:textId="2A469632" w:rsidR="000E288E" w:rsidRPr="000E288E" w:rsidRDefault="000E288E" w:rsidP="000E288E">
      <w:pPr>
        <w:shd w:val="clear" w:color="auto" w:fill="FFFFFF"/>
        <w:spacing w:after="0" w:line="240" w:lineRule="auto"/>
        <w:outlineLvl w:val="0"/>
        <w:rPr>
          <w:rFonts w:eastAsia="Times New Roman" w:cstheme="minorHAnsi"/>
          <w:color w:val="0F0F0F"/>
          <w:kern w:val="36"/>
          <w:sz w:val="24"/>
          <w:szCs w:val="24"/>
          <w:u w:val="single"/>
        </w:rPr>
      </w:pPr>
      <w:r w:rsidRPr="000E288E">
        <w:rPr>
          <w:rFonts w:eastAsia="Times New Roman" w:cstheme="minorHAnsi"/>
          <w:color w:val="0F0F0F"/>
          <w:kern w:val="36"/>
          <w:sz w:val="24"/>
          <w:szCs w:val="24"/>
          <w:u w:val="single"/>
        </w:rPr>
        <w:t>Online</w:t>
      </w:r>
    </w:p>
    <w:p w14:paraId="57087165" w14:textId="17FCF2FD" w:rsidR="00967CD6" w:rsidRPr="00967CD6" w:rsidRDefault="00967CD6" w:rsidP="000E288E">
      <w:pPr>
        <w:shd w:val="clear" w:color="auto" w:fill="FFFFFF"/>
        <w:spacing w:after="0" w:line="240" w:lineRule="auto"/>
        <w:outlineLvl w:val="0"/>
        <w:rPr>
          <w:rFonts w:eastAsia="Times New Roman" w:cstheme="minorHAnsi"/>
          <w:color w:val="0F0F0F"/>
          <w:kern w:val="36"/>
          <w:sz w:val="24"/>
          <w:szCs w:val="24"/>
        </w:rPr>
      </w:pPr>
      <w:r w:rsidRPr="00967CD6">
        <w:rPr>
          <w:rFonts w:cstheme="minorHAnsi"/>
          <w:color w:val="222222"/>
          <w:sz w:val="24"/>
          <w:szCs w:val="24"/>
        </w:rPr>
        <w:t>Hispanic New York.</w:t>
      </w:r>
      <w:r w:rsidRPr="00967CD6">
        <w:rPr>
          <w:rFonts w:cstheme="minorHAnsi"/>
          <w:i/>
          <w:iCs/>
          <w:color w:val="222222"/>
          <w:sz w:val="24"/>
          <w:szCs w:val="24"/>
        </w:rPr>
        <w:t xml:space="preserve"> </w:t>
      </w:r>
      <w:r w:rsidRPr="00967CD6">
        <w:rPr>
          <w:rFonts w:cstheme="minorHAnsi"/>
          <w:color w:val="222222"/>
          <w:sz w:val="24"/>
          <w:szCs w:val="24"/>
        </w:rPr>
        <w:t xml:space="preserve">(2012). </w:t>
      </w:r>
      <w:r w:rsidRPr="00967CD6">
        <w:rPr>
          <w:rFonts w:cstheme="minorHAnsi"/>
          <w:i/>
          <w:iCs/>
          <w:color w:val="222222"/>
          <w:sz w:val="24"/>
          <w:szCs w:val="24"/>
        </w:rPr>
        <w:t>The Young Lords Movement: A Tour Through Art and History (Bronx Museum of the Arts)</w:t>
      </w:r>
      <w:r>
        <w:rPr>
          <w:rFonts w:cstheme="minorHAnsi"/>
          <w:color w:val="222222"/>
          <w:sz w:val="24"/>
          <w:szCs w:val="24"/>
        </w:rPr>
        <w:t xml:space="preserve">. </w:t>
      </w:r>
      <w:hyperlink r:id="rId8" w:history="1">
        <w:r w:rsidRPr="00967CD6">
          <w:rPr>
            <w:rStyle w:val="Hyperlink"/>
            <w:rFonts w:eastAsia="Times New Roman" w:cstheme="minorHAnsi"/>
            <w:kern w:val="36"/>
            <w:sz w:val="24"/>
            <w:szCs w:val="24"/>
          </w:rPr>
          <w:t>http://www.hispanicny.com/search/label/Young%20Lords</w:t>
        </w:r>
      </w:hyperlink>
    </w:p>
    <w:p w14:paraId="7623A564" w14:textId="77777777" w:rsidR="00967CD6" w:rsidRPr="00967CD6" w:rsidRDefault="00967CD6" w:rsidP="000E288E">
      <w:pPr>
        <w:shd w:val="clear" w:color="auto" w:fill="FFFFFF"/>
        <w:spacing w:after="0" w:line="240" w:lineRule="auto"/>
        <w:outlineLvl w:val="0"/>
        <w:rPr>
          <w:rFonts w:eastAsia="Times New Roman" w:cstheme="minorHAnsi"/>
          <w:color w:val="0F0F0F"/>
          <w:kern w:val="36"/>
          <w:sz w:val="24"/>
          <w:szCs w:val="24"/>
        </w:rPr>
      </w:pPr>
    </w:p>
    <w:p w14:paraId="5F2E741E" w14:textId="77B0DC82" w:rsidR="005F6C40" w:rsidRPr="00AA1215" w:rsidRDefault="005F6C40" w:rsidP="000E288E">
      <w:pPr>
        <w:shd w:val="clear" w:color="auto" w:fill="FFFFFF"/>
        <w:spacing w:after="0" w:line="240" w:lineRule="auto"/>
        <w:outlineLvl w:val="0"/>
        <w:rPr>
          <w:rFonts w:ascii="Calibri" w:eastAsia="Times New Roman" w:hAnsi="Calibri" w:cs="Calibri"/>
          <w:color w:val="0F0F0F"/>
          <w:kern w:val="36"/>
          <w:sz w:val="24"/>
          <w:szCs w:val="24"/>
        </w:rPr>
      </w:pPr>
      <w:r w:rsidRPr="00967CD6">
        <w:rPr>
          <w:rFonts w:eastAsia="Times New Roman" w:cstheme="minorHAnsi"/>
          <w:color w:val="0F0F0F"/>
          <w:kern w:val="36"/>
          <w:sz w:val="24"/>
          <w:szCs w:val="24"/>
        </w:rPr>
        <w:t>Latino Education Network Service</w:t>
      </w:r>
      <w:r w:rsidRPr="00967CD6">
        <w:rPr>
          <w:rFonts w:eastAsia="Times New Roman" w:cstheme="minorHAnsi"/>
          <w:i/>
          <w:iCs/>
          <w:color w:val="0F0F0F"/>
          <w:kern w:val="36"/>
          <w:sz w:val="24"/>
          <w:szCs w:val="24"/>
        </w:rPr>
        <w:t>.</w:t>
      </w:r>
      <w:r w:rsidRPr="00967CD6">
        <w:rPr>
          <w:rFonts w:eastAsia="Times New Roman" w:cstheme="minorHAnsi"/>
          <w:color w:val="0F0F0F"/>
          <w:kern w:val="36"/>
          <w:sz w:val="24"/>
          <w:szCs w:val="24"/>
        </w:rPr>
        <w:t xml:space="preserve"> </w:t>
      </w:r>
      <w:r w:rsidRPr="00967CD6">
        <w:rPr>
          <w:rStyle w:val="Strong"/>
          <w:rFonts w:cstheme="minorHAnsi"/>
          <w:b w:val="0"/>
          <w:bCs w:val="0"/>
          <w:i/>
          <w:iCs/>
          <w:color w:val="000000"/>
          <w:sz w:val="24"/>
          <w:szCs w:val="24"/>
          <w:shd w:val="clear" w:color="auto" w:fill="FFFFFF"/>
        </w:rPr>
        <w:t>New York Young Lords History</w:t>
      </w:r>
      <w:r w:rsidRPr="005F6C40">
        <w:rPr>
          <w:rStyle w:val="Strong"/>
          <w:rFonts w:cstheme="minorHAnsi"/>
          <w:b w:val="0"/>
          <w:bCs w:val="0"/>
          <w:i/>
          <w:iCs/>
          <w:color w:val="000000"/>
          <w:sz w:val="24"/>
          <w:szCs w:val="24"/>
          <w:shd w:val="clear" w:color="auto" w:fill="FFFFFF"/>
        </w:rPr>
        <w:t>.</w:t>
      </w:r>
      <w:r w:rsidRPr="005F6C40">
        <w:rPr>
          <w:rStyle w:val="Strong"/>
          <w:rFonts w:cstheme="minorHAnsi"/>
          <w:color w:val="000000"/>
          <w:sz w:val="24"/>
          <w:szCs w:val="24"/>
          <w:shd w:val="clear" w:color="auto" w:fill="FFFFFF"/>
        </w:rPr>
        <w:t xml:space="preserve"> </w:t>
      </w:r>
      <w:hyperlink r:id="rId9" w:history="1">
        <w:r w:rsidRPr="005F6C40">
          <w:rPr>
            <w:rStyle w:val="Hyperlink"/>
            <w:rFonts w:eastAsia="Times New Roman" w:cstheme="minorHAnsi"/>
            <w:kern w:val="36"/>
            <w:sz w:val="24"/>
            <w:szCs w:val="24"/>
          </w:rPr>
          <w:t>http://palante.org/AboutYoungLords.htm</w:t>
        </w:r>
      </w:hyperlink>
      <w:r w:rsidRPr="005F6C40">
        <w:rPr>
          <w:rFonts w:eastAsia="Times New Roman" w:cstheme="minorHAnsi"/>
          <w:color w:val="0F0F0F"/>
          <w:kern w:val="36"/>
          <w:sz w:val="24"/>
          <w:szCs w:val="24"/>
        </w:rPr>
        <w:t xml:space="preserve"> </w:t>
      </w:r>
    </w:p>
    <w:p w14:paraId="6E5EA73A" w14:textId="1C387E09" w:rsidR="005F6C40" w:rsidRPr="00AA1215" w:rsidRDefault="005F6C40" w:rsidP="000E288E">
      <w:pPr>
        <w:shd w:val="clear" w:color="auto" w:fill="FFFFFF"/>
        <w:spacing w:after="0" w:line="240" w:lineRule="auto"/>
        <w:outlineLvl w:val="0"/>
        <w:rPr>
          <w:rFonts w:ascii="Calibri" w:eastAsia="Times New Roman" w:hAnsi="Calibri" w:cs="Calibri"/>
          <w:color w:val="0F0F0F"/>
          <w:kern w:val="36"/>
          <w:sz w:val="24"/>
          <w:szCs w:val="24"/>
        </w:rPr>
      </w:pPr>
      <w:r w:rsidRPr="00AA1215">
        <w:rPr>
          <w:rFonts w:ascii="Calibri" w:eastAsia="Times New Roman" w:hAnsi="Calibri" w:cs="Calibri"/>
          <w:color w:val="0F0F0F"/>
          <w:kern w:val="36"/>
          <w:sz w:val="24"/>
          <w:szCs w:val="24"/>
        </w:rPr>
        <w:t>Timeline of key highlights from the Young Lord’s history, 1969-1976.</w:t>
      </w:r>
    </w:p>
    <w:p w14:paraId="5123B832" w14:textId="127DCC36" w:rsidR="005F6C40" w:rsidRPr="00AA1215" w:rsidRDefault="005F6C40" w:rsidP="000E288E">
      <w:pPr>
        <w:shd w:val="clear" w:color="auto" w:fill="FFFFFF"/>
        <w:spacing w:after="0" w:line="240" w:lineRule="auto"/>
        <w:outlineLvl w:val="0"/>
        <w:rPr>
          <w:rFonts w:ascii="Calibri" w:eastAsia="Times New Roman" w:hAnsi="Calibri" w:cs="Calibri"/>
          <w:color w:val="0F0F0F"/>
          <w:kern w:val="36"/>
          <w:sz w:val="24"/>
          <w:szCs w:val="24"/>
        </w:rPr>
      </w:pPr>
    </w:p>
    <w:p w14:paraId="7F0FED15" w14:textId="709CC681" w:rsidR="00AA1215" w:rsidRDefault="00AA1215" w:rsidP="00E10B77">
      <w:pPr>
        <w:pStyle w:val="Heading1"/>
        <w:shd w:val="clear" w:color="auto" w:fill="FFFFFF"/>
        <w:spacing w:before="0" w:beforeAutospacing="0"/>
        <w:rPr>
          <w:rFonts w:ascii="Calibri" w:hAnsi="Calibri" w:cs="Calibri"/>
          <w:b w:val="0"/>
          <w:bCs w:val="0"/>
          <w:i/>
          <w:iCs/>
          <w:color w:val="242424"/>
          <w:sz w:val="24"/>
          <w:szCs w:val="24"/>
        </w:rPr>
      </w:pPr>
      <w:r w:rsidRPr="00AA1215">
        <w:rPr>
          <w:rFonts w:ascii="Calibri" w:hAnsi="Calibri" w:cs="Calibri"/>
          <w:b w:val="0"/>
          <w:bCs w:val="0"/>
          <w:color w:val="0F0F0F"/>
          <w:sz w:val="24"/>
          <w:szCs w:val="24"/>
        </w:rPr>
        <w:t xml:space="preserve">Library of Congress. (2022). </w:t>
      </w:r>
      <w:r w:rsidRPr="00E10B77">
        <w:rPr>
          <w:rFonts w:ascii="Calibri" w:hAnsi="Calibri" w:cs="Calibri"/>
          <w:b w:val="0"/>
          <w:bCs w:val="0"/>
          <w:i/>
          <w:iCs/>
          <w:color w:val="242424"/>
          <w:sz w:val="24"/>
          <w:szCs w:val="24"/>
        </w:rPr>
        <w:t xml:space="preserve">1968: The Young Lord's Organization/Party: </w:t>
      </w:r>
      <w:r w:rsidR="00E10B77" w:rsidRPr="00E10B77">
        <w:rPr>
          <w:rFonts w:ascii="Calibri" w:hAnsi="Calibri" w:cs="Calibri"/>
          <w:b w:val="0"/>
          <w:bCs w:val="0"/>
          <w:i/>
          <w:iCs/>
          <w:color w:val="242424"/>
          <w:sz w:val="24"/>
          <w:szCs w:val="24"/>
        </w:rPr>
        <w:t xml:space="preserve">A Latinx resource guide. </w:t>
      </w:r>
      <w:hyperlink r:id="rId10" w:history="1">
        <w:r w:rsidR="00E10B77" w:rsidRPr="00D315E6">
          <w:rPr>
            <w:rStyle w:val="Hyperlink"/>
            <w:rFonts w:ascii="Calibri" w:hAnsi="Calibri" w:cs="Calibri"/>
            <w:b w:val="0"/>
            <w:bCs w:val="0"/>
            <w:i/>
            <w:iCs/>
            <w:sz w:val="24"/>
            <w:szCs w:val="24"/>
          </w:rPr>
          <w:t>https://guides.loc.gov/latinx-civil-rights/young-lords-organization</w:t>
        </w:r>
      </w:hyperlink>
    </w:p>
    <w:p w14:paraId="3B631C9F" w14:textId="41D35570" w:rsidR="00886755" w:rsidRPr="00886755" w:rsidRDefault="00886755" w:rsidP="000E288E">
      <w:pPr>
        <w:shd w:val="clear" w:color="auto" w:fill="FFFFFF"/>
        <w:spacing w:after="0" w:line="240" w:lineRule="auto"/>
        <w:outlineLvl w:val="0"/>
        <w:rPr>
          <w:rFonts w:eastAsia="Times New Roman" w:cstheme="minorHAnsi"/>
          <w:color w:val="0F0F0F"/>
          <w:kern w:val="36"/>
          <w:sz w:val="24"/>
          <w:szCs w:val="24"/>
        </w:rPr>
      </w:pPr>
      <w:r>
        <w:rPr>
          <w:rFonts w:eastAsia="Times New Roman" w:cstheme="minorHAnsi"/>
          <w:color w:val="0F0F0F"/>
          <w:kern w:val="36"/>
          <w:sz w:val="24"/>
          <w:szCs w:val="24"/>
        </w:rPr>
        <w:t xml:space="preserve">Museum of the City of New York. </w:t>
      </w:r>
      <w:r>
        <w:rPr>
          <w:rFonts w:eastAsia="Times New Roman" w:cstheme="minorHAnsi"/>
          <w:i/>
          <w:iCs/>
          <w:color w:val="0F0F0F"/>
          <w:kern w:val="36"/>
          <w:sz w:val="24"/>
          <w:szCs w:val="24"/>
        </w:rPr>
        <w:t xml:space="preserve">The Young Lords in New York, 1969-1976. </w:t>
      </w:r>
      <w:r>
        <w:rPr>
          <w:rFonts w:eastAsia="Times New Roman" w:cstheme="minorHAnsi"/>
          <w:color w:val="0F0F0F"/>
          <w:kern w:val="36"/>
          <w:sz w:val="24"/>
          <w:szCs w:val="24"/>
        </w:rPr>
        <w:t xml:space="preserve">Activist New York. </w:t>
      </w:r>
    </w:p>
    <w:p w14:paraId="068F9AD6" w14:textId="6381785C" w:rsidR="00886755" w:rsidRDefault="00000000" w:rsidP="000E288E">
      <w:pPr>
        <w:shd w:val="clear" w:color="auto" w:fill="FFFFFF"/>
        <w:spacing w:after="0" w:line="240" w:lineRule="auto"/>
        <w:outlineLvl w:val="0"/>
        <w:rPr>
          <w:rFonts w:eastAsia="Times New Roman" w:cstheme="minorHAnsi"/>
          <w:color w:val="0F0F0F"/>
          <w:kern w:val="36"/>
          <w:sz w:val="24"/>
          <w:szCs w:val="24"/>
        </w:rPr>
      </w:pPr>
      <w:hyperlink r:id="rId11" w:history="1">
        <w:r w:rsidR="00886755" w:rsidRPr="00D315E6">
          <w:rPr>
            <w:rStyle w:val="Hyperlink"/>
            <w:rFonts w:eastAsia="Times New Roman" w:cstheme="minorHAnsi"/>
            <w:kern w:val="36"/>
            <w:sz w:val="24"/>
            <w:szCs w:val="24"/>
          </w:rPr>
          <w:t>https://activistnewyork.mcny.org/sites/default/files/LessonPlan-YoungLords_0.pdf</w:t>
        </w:r>
      </w:hyperlink>
    </w:p>
    <w:p w14:paraId="78F356FB" w14:textId="3CB27156" w:rsidR="00886755" w:rsidRDefault="00886755" w:rsidP="000E288E">
      <w:pPr>
        <w:shd w:val="clear" w:color="auto" w:fill="FFFFFF"/>
        <w:spacing w:after="0" w:line="240" w:lineRule="auto"/>
        <w:outlineLvl w:val="0"/>
        <w:rPr>
          <w:rFonts w:eastAsia="Times New Roman" w:cstheme="minorHAnsi"/>
          <w:color w:val="0F0F0F"/>
          <w:kern w:val="36"/>
          <w:sz w:val="24"/>
          <w:szCs w:val="24"/>
        </w:rPr>
      </w:pPr>
      <w:r>
        <w:rPr>
          <w:rFonts w:eastAsia="Times New Roman" w:cstheme="minorHAnsi"/>
          <w:color w:val="0F0F0F"/>
          <w:kern w:val="36"/>
          <w:sz w:val="24"/>
          <w:szCs w:val="24"/>
        </w:rPr>
        <w:t xml:space="preserve">21-page resource with complete lesson plan, timeline, images, and primary source documents. </w:t>
      </w:r>
    </w:p>
    <w:p w14:paraId="46B9D6C2" w14:textId="31ADC467" w:rsidR="00886755" w:rsidRPr="00027517" w:rsidRDefault="00886755" w:rsidP="000E288E">
      <w:pPr>
        <w:shd w:val="clear" w:color="auto" w:fill="FFFFFF"/>
        <w:spacing w:after="0" w:line="240" w:lineRule="auto"/>
        <w:outlineLvl w:val="0"/>
        <w:rPr>
          <w:rFonts w:ascii="Calibri" w:eastAsia="Times New Roman" w:hAnsi="Calibri" w:cs="Calibri"/>
          <w:color w:val="0F0F0F"/>
          <w:kern w:val="36"/>
          <w:sz w:val="24"/>
          <w:szCs w:val="24"/>
        </w:rPr>
      </w:pPr>
    </w:p>
    <w:p w14:paraId="72547F94" w14:textId="3AF01CCC" w:rsidR="00027517" w:rsidRPr="00027517" w:rsidRDefault="00027517" w:rsidP="00027517">
      <w:pPr>
        <w:pStyle w:val="Heading1"/>
        <w:shd w:val="clear" w:color="auto" w:fill="FFFFFF"/>
        <w:spacing w:before="0" w:beforeAutospacing="0" w:after="0" w:afterAutospacing="0"/>
        <w:textAlignment w:val="baseline"/>
        <w:rPr>
          <w:rFonts w:ascii="Calibri" w:hAnsi="Calibri" w:cs="Calibri"/>
          <w:b w:val="0"/>
          <w:bCs w:val="0"/>
          <w:color w:val="0F0F0F"/>
          <w:sz w:val="24"/>
          <w:szCs w:val="24"/>
        </w:rPr>
      </w:pPr>
      <w:r w:rsidRPr="00027517">
        <w:rPr>
          <w:rFonts w:ascii="Calibri" w:hAnsi="Calibri" w:cs="Calibri"/>
          <w:b w:val="0"/>
          <w:bCs w:val="0"/>
          <w:color w:val="0F0F0F"/>
          <w:sz w:val="24"/>
          <w:szCs w:val="24"/>
        </w:rPr>
        <w:t xml:space="preserve">NPR. (2015). </w:t>
      </w:r>
      <w:r w:rsidRPr="00027517">
        <w:rPr>
          <w:rFonts w:ascii="Calibri" w:hAnsi="Calibri" w:cs="Calibri"/>
          <w:b w:val="0"/>
          <w:bCs w:val="0"/>
          <w:i/>
          <w:iCs/>
          <w:color w:val="333333"/>
          <w:spacing w:val="-1"/>
          <w:sz w:val="24"/>
          <w:szCs w:val="24"/>
        </w:rPr>
        <w:t xml:space="preserve">Once </w:t>
      </w:r>
      <w:r w:rsidRPr="00027517">
        <w:rPr>
          <w:rFonts w:ascii="Calibri" w:hAnsi="Calibri" w:cs="Calibri"/>
          <w:b w:val="0"/>
          <w:bCs w:val="0"/>
          <w:i/>
          <w:iCs/>
          <w:color w:val="333333"/>
          <w:spacing w:val="-1"/>
          <w:sz w:val="24"/>
          <w:szCs w:val="24"/>
        </w:rPr>
        <w:t>o</w:t>
      </w:r>
      <w:r w:rsidRPr="00027517">
        <w:rPr>
          <w:rFonts w:ascii="Calibri" w:hAnsi="Calibri" w:cs="Calibri"/>
          <w:b w:val="0"/>
          <w:bCs w:val="0"/>
          <w:i/>
          <w:iCs/>
          <w:color w:val="333333"/>
          <w:spacing w:val="-1"/>
          <w:sz w:val="24"/>
          <w:szCs w:val="24"/>
        </w:rPr>
        <w:t xml:space="preserve">utlaws, Young Lords </w:t>
      </w:r>
      <w:r w:rsidRPr="00027517">
        <w:rPr>
          <w:rFonts w:ascii="Calibri" w:hAnsi="Calibri" w:cs="Calibri"/>
          <w:b w:val="0"/>
          <w:bCs w:val="0"/>
          <w:i/>
          <w:iCs/>
          <w:color w:val="333333"/>
          <w:spacing w:val="-1"/>
          <w:sz w:val="24"/>
          <w:szCs w:val="24"/>
        </w:rPr>
        <w:t>f</w:t>
      </w:r>
      <w:r w:rsidRPr="00027517">
        <w:rPr>
          <w:rFonts w:ascii="Calibri" w:hAnsi="Calibri" w:cs="Calibri"/>
          <w:b w:val="0"/>
          <w:bCs w:val="0"/>
          <w:i/>
          <w:iCs/>
          <w:color w:val="333333"/>
          <w:spacing w:val="-1"/>
          <w:sz w:val="24"/>
          <w:szCs w:val="24"/>
        </w:rPr>
        <w:t xml:space="preserve">ind </w:t>
      </w:r>
      <w:r w:rsidRPr="00027517">
        <w:rPr>
          <w:rFonts w:ascii="Calibri" w:hAnsi="Calibri" w:cs="Calibri"/>
          <w:b w:val="0"/>
          <w:bCs w:val="0"/>
          <w:i/>
          <w:iCs/>
          <w:color w:val="333333"/>
          <w:spacing w:val="-1"/>
          <w:sz w:val="24"/>
          <w:szCs w:val="24"/>
        </w:rPr>
        <w:t>a m</w:t>
      </w:r>
      <w:r w:rsidRPr="00027517">
        <w:rPr>
          <w:rFonts w:ascii="Calibri" w:hAnsi="Calibri" w:cs="Calibri"/>
          <w:b w:val="0"/>
          <w:bCs w:val="0"/>
          <w:i/>
          <w:iCs/>
          <w:color w:val="333333"/>
          <w:spacing w:val="-1"/>
          <w:sz w:val="24"/>
          <w:szCs w:val="24"/>
        </w:rPr>
        <w:t xml:space="preserve">useum </w:t>
      </w:r>
      <w:r w:rsidRPr="00027517">
        <w:rPr>
          <w:rFonts w:ascii="Calibri" w:hAnsi="Calibri" w:cs="Calibri"/>
          <w:b w:val="0"/>
          <w:bCs w:val="0"/>
          <w:i/>
          <w:iCs/>
          <w:color w:val="333333"/>
          <w:spacing w:val="-1"/>
          <w:sz w:val="24"/>
          <w:szCs w:val="24"/>
        </w:rPr>
        <w:t>h</w:t>
      </w:r>
      <w:r w:rsidRPr="00027517">
        <w:rPr>
          <w:rFonts w:ascii="Calibri" w:hAnsi="Calibri" w:cs="Calibri"/>
          <w:b w:val="0"/>
          <w:bCs w:val="0"/>
          <w:i/>
          <w:iCs/>
          <w:color w:val="333333"/>
          <w:spacing w:val="-1"/>
          <w:sz w:val="24"/>
          <w:szCs w:val="24"/>
        </w:rPr>
        <w:t xml:space="preserve">ome </w:t>
      </w:r>
      <w:r w:rsidRPr="00027517">
        <w:rPr>
          <w:rFonts w:ascii="Calibri" w:hAnsi="Calibri" w:cs="Calibri"/>
          <w:b w:val="0"/>
          <w:bCs w:val="0"/>
          <w:i/>
          <w:iCs/>
          <w:color w:val="333333"/>
          <w:spacing w:val="-1"/>
          <w:sz w:val="24"/>
          <w:szCs w:val="24"/>
        </w:rPr>
        <w:t>f</w:t>
      </w:r>
      <w:r w:rsidRPr="00027517">
        <w:rPr>
          <w:rFonts w:ascii="Calibri" w:hAnsi="Calibri" w:cs="Calibri"/>
          <w:b w:val="0"/>
          <w:bCs w:val="0"/>
          <w:i/>
          <w:iCs/>
          <w:color w:val="333333"/>
          <w:spacing w:val="-1"/>
          <w:sz w:val="24"/>
          <w:szCs w:val="24"/>
        </w:rPr>
        <w:t xml:space="preserve">or </w:t>
      </w:r>
      <w:r w:rsidRPr="00027517">
        <w:rPr>
          <w:rFonts w:ascii="Calibri" w:hAnsi="Calibri" w:cs="Calibri"/>
          <w:b w:val="0"/>
          <w:bCs w:val="0"/>
          <w:i/>
          <w:iCs/>
          <w:color w:val="333333"/>
          <w:spacing w:val="-1"/>
          <w:sz w:val="24"/>
          <w:szCs w:val="24"/>
        </w:rPr>
        <w:t>r</w:t>
      </w:r>
      <w:r w:rsidRPr="00027517">
        <w:rPr>
          <w:rFonts w:ascii="Calibri" w:hAnsi="Calibri" w:cs="Calibri"/>
          <w:b w:val="0"/>
          <w:bCs w:val="0"/>
          <w:i/>
          <w:iCs/>
          <w:color w:val="333333"/>
          <w:spacing w:val="-1"/>
          <w:sz w:val="24"/>
          <w:szCs w:val="24"/>
        </w:rPr>
        <w:t xml:space="preserve">adical </w:t>
      </w:r>
      <w:r w:rsidRPr="00027517">
        <w:rPr>
          <w:rFonts w:ascii="Calibri" w:hAnsi="Calibri" w:cs="Calibri"/>
          <w:b w:val="0"/>
          <w:bCs w:val="0"/>
          <w:i/>
          <w:iCs/>
          <w:color w:val="333333"/>
          <w:spacing w:val="-1"/>
          <w:sz w:val="24"/>
          <w:szCs w:val="24"/>
        </w:rPr>
        <w:t>r</w:t>
      </w:r>
      <w:r w:rsidRPr="00027517">
        <w:rPr>
          <w:rFonts w:ascii="Calibri" w:hAnsi="Calibri" w:cs="Calibri"/>
          <w:b w:val="0"/>
          <w:bCs w:val="0"/>
          <w:i/>
          <w:iCs/>
          <w:color w:val="333333"/>
          <w:spacing w:val="-1"/>
          <w:sz w:val="24"/>
          <w:szCs w:val="24"/>
        </w:rPr>
        <w:t>oots</w:t>
      </w:r>
      <w:r w:rsidRPr="00027517">
        <w:rPr>
          <w:rFonts w:ascii="Calibri" w:hAnsi="Calibri" w:cs="Calibri"/>
          <w:b w:val="0"/>
          <w:bCs w:val="0"/>
          <w:i/>
          <w:iCs/>
          <w:color w:val="333333"/>
          <w:spacing w:val="-1"/>
          <w:sz w:val="24"/>
          <w:szCs w:val="24"/>
        </w:rPr>
        <w:t>.</w:t>
      </w:r>
      <w:r>
        <w:rPr>
          <w:rFonts w:ascii="Calibri" w:hAnsi="Calibri" w:cs="Calibri"/>
          <w:b w:val="0"/>
          <w:bCs w:val="0"/>
          <w:color w:val="333333"/>
          <w:spacing w:val="-1"/>
          <w:sz w:val="24"/>
          <w:szCs w:val="24"/>
        </w:rPr>
        <w:t xml:space="preserve"> </w:t>
      </w:r>
      <w:r w:rsidRPr="00027517">
        <w:rPr>
          <w:rFonts w:ascii="Calibri" w:hAnsi="Calibri" w:cs="Calibri"/>
          <w:b w:val="0"/>
          <w:bCs w:val="0"/>
          <w:color w:val="0F0F0F"/>
          <w:sz w:val="24"/>
          <w:szCs w:val="24"/>
        </w:rPr>
        <w:t xml:space="preserve"> </w:t>
      </w:r>
      <w:hyperlink r:id="rId12" w:history="1">
        <w:r w:rsidRPr="00027517">
          <w:rPr>
            <w:rStyle w:val="Hyperlink"/>
            <w:rFonts w:ascii="Calibri" w:hAnsi="Calibri" w:cs="Calibri"/>
            <w:b w:val="0"/>
            <w:bCs w:val="0"/>
            <w:sz w:val="24"/>
            <w:szCs w:val="24"/>
          </w:rPr>
          <w:t>https://www.npr.org/sections/codeswitch/2015/07/29/427429960/once-outlaws-young-lords-find-a-museum-home-for-radical-roots</w:t>
        </w:r>
      </w:hyperlink>
    </w:p>
    <w:p w14:paraId="1B83A0B1" w14:textId="750CF761" w:rsidR="00027517" w:rsidRDefault="00027517" w:rsidP="00027517">
      <w:pPr>
        <w:shd w:val="clear" w:color="auto" w:fill="FFFFFF"/>
        <w:spacing w:after="0" w:line="240" w:lineRule="auto"/>
        <w:outlineLvl w:val="0"/>
        <w:rPr>
          <w:rFonts w:eastAsia="Times New Roman" w:cstheme="minorHAnsi"/>
          <w:color w:val="0F0F0F"/>
          <w:kern w:val="36"/>
          <w:sz w:val="24"/>
          <w:szCs w:val="24"/>
        </w:rPr>
      </w:pPr>
      <w:r>
        <w:rPr>
          <w:rFonts w:eastAsia="Times New Roman" w:cstheme="minorHAnsi"/>
          <w:color w:val="0F0F0F"/>
          <w:kern w:val="36"/>
          <w:sz w:val="24"/>
          <w:szCs w:val="24"/>
        </w:rPr>
        <w:t>Includes a 4-minute interview with former Young Lords members.</w:t>
      </w:r>
    </w:p>
    <w:p w14:paraId="0D7B33BC" w14:textId="77777777" w:rsidR="00027517" w:rsidRDefault="00027517" w:rsidP="00027517">
      <w:pPr>
        <w:shd w:val="clear" w:color="auto" w:fill="FFFFFF"/>
        <w:spacing w:after="0" w:line="240" w:lineRule="auto"/>
        <w:outlineLvl w:val="0"/>
        <w:rPr>
          <w:rFonts w:eastAsia="Times New Roman" w:cstheme="minorHAnsi"/>
          <w:color w:val="0F0F0F"/>
          <w:kern w:val="36"/>
          <w:sz w:val="24"/>
          <w:szCs w:val="24"/>
        </w:rPr>
      </w:pPr>
    </w:p>
    <w:p w14:paraId="1462683B" w14:textId="5B87819F" w:rsidR="00A151C4" w:rsidRDefault="00A151C4" w:rsidP="000E288E">
      <w:pPr>
        <w:shd w:val="clear" w:color="auto" w:fill="FFFFFF"/>
        <w:spacing w:after="0" w:line="240" w:lineRule="auto"/>
        <w:outlineLvl w:val="0"/>
        <w:rPr>
          <w:rFonts w:eastAsia="Times New Roman" w:cstheme="minorHAnsi"/>
          <w:color w:val="0F0F0F"/>
          <w:kern w:val="36"/>
          <w:sz w:val="24"/>
          <w:szCs w:val="24"/>
        </w:rPr>
      </w:pPr>
      <w:r>
        <w:rPr>
          <w:rFonts w:eastAsia="Times New Roman" w:cstheme="minorHAnsi"/>
          <w:color w:val="0F0F0F"/>
          <w:kern w:val="36"/>
          <w:sz w:val="24"/>
          <w:szCs w:val="24"/>
        </w:rPr>
        <w:t xml:space="preserve">Nuyorican Poets Café. (2022). </w:t>
      </w:r>
      <w:hyperlink r:id="rId13" w:history="1">
        <w:r w:rsidRPr="001A22B1">
          <w:rPr>
            <w:rStyle w:val="Hyperlink"/>
            <w:rFonts w:eastAsia="Times New Roman" w:cstheme="minorHAnsi"/>
            <w:kern w:val="36"/>
            <w:sz w:val="24"/>
            <w:szCs w:val="24"/>
          </w:rPr>
          <w:t>https://www.nuyorican.org/</w:t>
        </w:r>
      </w:hyperlink>
      <w:r>
        <w:rPr>
          <w:rFonts w:eastAsia="Times New Roman" w:cstheme="minorHAnsi"/>
          <w:color w:val="0F0F0F"/>
          <w:kern w:val="36"/>
          <w:sz w:val="24"/>
          <w:szCs w:val="24"/>
        </w:rPr>
        <w:t xml:space="preserve"> </w:t>
      </w:r>
    </w:p>
    <w:p w14:paraId="78849B15" w14:textId="3853988E" w:rsidR="00A151C4" w:rsidRDefault="00A151C4" w:rsidP="000E288E">
      <w:pPr>
        <w:shd w:val="clear" w:color="auto" w:fill="FFFFFF"/>
        <w:spacing w:after="0" w:line="240" w:lineRule="auto"/>
        <w:outlineLvl w:val="0"/>
        <w:rPr>
          <w:rFonts w:eastAsia="Times New Roman" w:cstheme="minorHAnsi"/>
          <w:color w:val="0F0F0F"/>
          <w:kern w:val="36"/>
          <w:sz w:val="24"/>
          <w:szCs w:val="24"/>
        </w:rPr>
      </w:pPr>
      <w:r>
        <w:rPr>
          <w:rFonts w:eastAsia="Times New Roman" w:cstheme="minorHAnsi"/>
          <w:color w:val="0F0F0F"/>
          <w:kern w:val="36"/>
          <w:sz w:val="24"/>
          <w:szCs w:val="24"/>
        </w:rPr>
        <w:t xml:space="preserve">History, videos, and calendar of events for the cultural icon from New York’s Lower East Side. </w:t>
      </w:r>
    </w:p>
    <w:p w14:paraId="5336E34B" w14:textId="77777777" w:rsidR="00A151C4" w:rsidRPr="005F6C40" w:rsidRDefault="00A151C4" w:rsidP="000E288E">
      <w:pPr>
        <w:shd w:val="clear" w:color="auto" w:fill="FFFFFF"/>
        <w:spacing w:after="0" w:line="240" w:lineRule="auto"/>
        <w:outlineLvl w:val="0"/>
        <w:rPr>
          <w:rFonts w:eastAsia="Times New Roman" w:cstheme="minorHAnsi"/>
          <w:color w:val="0F0F0F"/>
          <w:kern w:val="36"/>
          <w:sz w:val="24"/>
          <w:szCs w:val="24"/>
        </w:rPr>
      </w:pPr>
    </w:p>
    <w:p w14:paraId="5CA9DA63" w14:textId="4AF975F1" w:rsidR="000E288E" w:rsidRDefault="000E288E" w:rsidP="000E288E">
      <w:pPr>
        <w:shd w:val="clear" w:color="auto" w:fill="FFFFFF"/>
        <w:spacing w:after="0" w:line="240" w:lineRule="auto"/>
        <w:outlineLvl w:val="0"/>
        <w:rPr>
          <w:rFonts w:eastAsia="Times New Roman" w:cstheme="minorHAnsi"/>
          <w:color w:val="0F0F0F"/>
          <w:kern w:val="36"/>
          <w:sz w:val="24"/>
          <w:szCs w:val="24"/>
        </w:rPr>
      </w:pPr>
      <w:r w:rsidRPr="009263B4">
        <w:rPr>
          <w:rFonts w:eastAsia="Times New Roman" w:cstheme="minorHAnsi"/>
          <w:i/>
          <w:iCs/>
          <w:color w:val="0F0F0F"/>
          <w:kern w:val="36"/>
          <w:sz w:val="24"/>
          <w:szCs w:val="24"/>
        </w:rPr>
        <w:t>The New York Times</w:t>
      </w:r>
      <w:r w:rsidRPr="000E288E">
        <w:rPr>
          <w:rFonts w:eastAsia="Times New Roman" w:cstheme="minorHAnsi"/>
          <w:color w:val="0F0F0F"/>
          <w:kern w:val="36"/>
          <w:sz w:val="24"/>
          <w:szCs w:val="24"/>
        </w:rPr>
        <w:t>. (2021). Takeover: How We Occupied a Hospital and Changed Public Health Care | Op-Docs.</w:t>
      </w:r>
    </w:p>
    <w:p w14:paraId="1B6FB383" w14:textId="6E0CEB7F" w:rsidR="000E288E" w:rsidRPr="000E288E" w:rsidRDefault="009263B4" w:rsidP="00027517">
      <w:pPr>
        <w:shd w:val="clear" w:color="auto" w:fill="FFFFFF"/>
        <w:spacing w:after="0" w:line="240" w:lineRule="auto"/>
        <w:outlineLvl w:val="0"/>
        <w:rPr>
          <w:rFonts w:cstheme="minorHAnsi"/>
          <w:sz w:val="24"/>
          <w:szCs w:val="24"/>
        </w:rPr>
      </w:pPr>
      <w:r w:rsidRPr="000E288E">
        <w:rPr>
          <w:rFonts w:cstheme="minorHAnsi"/>
          <w:color w:val="0F0F0F"/>
          <w:sz w:val="24"/>
          <w:szCs w:val="24"/>
        </w:rPr>
        <w:t>Through archival footage, re-enactments and contemporary interviews, Emma Francis-Snyder's "Takeover" shines a light on the Young Lords’ resistance movement and their fight for human rights. The dramatic takeover of Lincoln Hospital led to one of the first Patient’s Bill of Rights, changing patients’ relationship</w:t>
      </w:r>
      <w:r>
        <w:rPr>
          <w:rFonts w:cstheme="minorHAnsi"/>
          <w:color w:val="0F0F0F"/>
          <w:sz w:val="24"/>
          <w:szCs w:val="24"/>
        </w:rPr>
        <w:t>s</w:t>
      </w:r>
      <w:r w:rsidRPr="000E288E">
        <w:rPr>
          <w:rFonts w:cstheme="minorHAnsi"/>
          <w:color w:val="0F0F0F"/>
          <w:sz w:val="24"/>
          <w:szCs w:val="24"/>
        </w:rPr>
        <w:t xml:space="preserve"> with hospitals and doctors nationwide.</w:t>
      </w:r>
    </w:p>
    <w:sectPr w:rsidR="000E288E" w:rsidRPr="000E288E" w:rsidSect="00027517">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8E"/>
    <w:rsid w:val="00027517"/>
    <w:rsid w:val="000E288E"/>
    <w:rsid w:val="005F6C40"/>
    <w:rsid w:val="007A4466"/>
    <w:rsid w:val="007F5773"/>
    <w:rsid w:val="00886755"/>
    <w:rsid w:val="009263B4"/>
    <w:rsid w:val="00967CD6"/>
    <w:rsid w:val="00A151C4"/>
    <w:rsid w:val="00AA1215"/>
    <w:rsid w:val="00BD377C"/>
    <w:rsid w:val="00BD7F8B"/>
    <w:rsid w:val="00C66826"/>
    <w:rsid w:val="00E10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D7DB"/>
  <w15:chartTrackingRefBased/>
  <w15:docId w15:val="{41603C7B-05B9-478E-B5CD-D6016ACF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28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E28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28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8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E288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E288E"/>
    <w:rPr>
      <w:color w:val="0563C1" w:themeColor="hyperlink"/>
      <w:u w:val="single"/>
    </w:rPr>
  </w:style>
  <w:style w:type="character" w:customStyle="1" w:styleId="apple-converted-space">
    <w:name w:val="apple-converted-space"/>
    <w:basedOn w:val="DefaultParagraphFont"/>
    <w:rsid w:val="000E288E"/>
  </w:style>
  <w:style w:type="character" w:customStyle="1" w:styleId="Heading3Char">
    <w:name w:val="Heading 3 Char"/>
    <w:basedOn w:val="DefaultParagraphFont"/>
    <w:link w:val="Heading3"/>
    <w:uiPriority w:val="9"/>
    <w:semiHidden/>
    <w:rsid w:val="000E288E"/>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F6C40"/>
    <w:rPr>
      <w:color w:val="605E5C"/>
      <w:shd w:val="clear" w:color="auto" w:fill="E1DFDD"/>
    </w:rPr>
  </w:style>
  <w:style w:type="character" w:styleId="Strong">
    <w:name w:val="Strong"/>
    <w:basedOn w:val="DefaultParagraphFont"/>
    <w:uiPriority w:val="22"/>
    <w:qFormat/>
    <w:rsid w:val="005F6C40"/>
    <w:rPr>
      <w:b/>
      <w:bCs/>
    </w:rPr>
  </w:style>
  <w:style w:type="character" w:styleId="Emphasis">
    <w:name w:val="Emphasis"/>
    <w:basedOn w:val="DefaultParagraphFont"/>
    <w:uiPriority w:val="20"/>
    <w:qFormat/>
    <w:rsid w:val="00A151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80656">
      <w:bodyDiv w:val="1"/>
      <w:marLeft w:val="0"/>
      <w:marRight w:val="0"/>
      <w:marTop w:val="0"/>
      <w:marBottom w:val="0"/>
      <w:divBdr>
        <w:top w:val="none" w:sz="0" w:space="0" w:color="auto"/>
        <w:left w:val="none" w:sz="0" w:space="0" w:color="auto"/>
        <w:bottom w:val="none" w:sz="0" w:space="0" w:color="auto"/>
        <w:right w:val="none" w:sz="0" w:space="0" w:color="auto"/>
      </w:divBdr>
    </w:div>
    <w:div w:id="1392771959">
      <w:bodyDiv w:val="1"/>
      <w:marLeft w:val="0"/>
      <w:marRight w:val="0"/>
      <w:marTop w:val="0"/>
      <w:marBottom w:val="0"/>
      <w:divBdr>
        <w:top w:val="none" w:sz="0" w:space="0" w:color="auto"/>
        <w:left w:val="none" w:sz="0" w:space="0" w:color="auto"/>
        <w:bottom w:val="none" w:sz="0" w:space="0" w:color="auto"/>
        <w:right w:val="none" w:sz="0" w:space="0" w:color="auto"/>
      </w:divBdr>
    </w:div>
    <w:div w:id="186397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panicny.com/search/label/Young%20Lords" TargetMode="External"/><Relationship Id="rId13" Type="http://schemas.openxmlformats.org/officeDocument/2006/relationships/hyperlink" Target="https://www.nuyorican.org/" TargetMode="External"/><Relationship Id="rId3" Type="http://schemas.openxmlformats.org/officeDocument/2006/relationships/webSettings" Target="webSettings.xml"/><Relationship Id="rId7" Type="http://schemas.openxmlformats.org/officeDocument/2006/relationships/hyperlink" Target="http://www.hispanicny.com/2014/03/pedro-pietri-ten-years-after-his-death.html" TargetMode="External"/><Relationship Id="rId12" Type="http://schemas.openxmlformats.org/officeDocument/2006/relationships/hyperlink" Target="https://www.npr.org/sections/codeswitch/2015/07/29/427429960/once-outlaws-young-lords-find-a-museum-home-for-radical-roo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HispanicNewYork" TargetMode="External"/><Relationship Id="rId11" Type="http://schemas.openxmlformats.org/officeDocument/2006/relationships/hyperlink" Target="https://activistnewyork.mcny.org/sites/default/files/LessonPlan-YoungLords_0.pdf" TargetMode="External"/><Relationship Id="rId5" Type="http://schemas.openxmlformats.org/officeDocument/2006/relationships/hyperlink" Target="https://www.poetryfoundation.org/poems/58396/puerto-rican-obituary" TargetMode="External"/><Relationship Id="rId15" Type="http://schemas.openxmlformats.org/officeDocument/2006/relationships/theme" Target="theme/theme1.xml"/><Relationship Id="rId10" Type="http://schemas.openxmlformats.org/officeDocument/2006/relationships/hyperlink" Target="https://guides.loc.gov/latinx-civil-rights/young-lords-organization" TargetMode="External"/><Relationship Id="rId4" Type="http://schemas.openxmlformats.org/officeDocument/2006/relationships/hyperlink" Target="https://teachingsocialstudies.org/2019/07/24/teaching-the-young-lords-party-the-civil-rights-movement-in-new-york-city/" TargetMode="External"/><Relationship Id="rId9" Type="http://schemas.openxmlformats.org/officeDocument/2006/relationships/hyperlink" Target="http://palante.org/AboutYoungLord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Cruz</dc:creator>
  <cp:keywords/>
  <dc:description/>
  <cp:lastModifiedBy>Barbara Cruz</cp:lastModifiedBy>
  <cp:revision>14</cp:revision>
  <dcterms:created xsi:type="dcterms:W3CDTF">2022-11-07T17:03:00Z</dcterms:created>
  <dcterms:modified xsi:type="dcterms:W3CDTF">2023-01-04T12:42:00Z</dcterms:modified>
</cp:coreProperties>
</file>